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firstLine="851" w:firstLineChars="197"/>
        <w:rPr>
          <w:rFonts w:ascii="黑体" w:eastAsia="黑体"/>
          <w:w w:val="90"/>
          <w:sz w:val="48"/>
          <w:szCs w:val="48"/>
        </w:rPr>
      </w:pPr>
    </w:p>
    <w:p>
      <w:pPr>
        <w:ind w:firstLine="851" w:firstLineChars="197"/>
        <w:rPr>
          <w:rFonts w:ascii="黑体" w:eastAsia="黑体"/>
          <w:w w:val="90"/>
          <w:sz w:val="48"/>
          <w:szCs w:val="48"/>
        </w:rPr>
      </w:pPr>
    </w:p>
    <w:p>
      <w:pPr>
        <w:ind w:firstLine="851" w:firstLineChars="197"/>
        <w:rPr>
          <w:rFonts w:ascii="黑体" w:eastAsia="黑体"/>
          <w:w w:val="9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w w:val="100"/>
          <w:sz w:val="48"/>
          <w:szCs w:val="4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w w:val="100"/>
          <w:sz w:val="48"/>
          <w:szCs w:val="48"/>
          <w:lang w:val="en-US" w:eastAsia="zh-CN"/>
        </w:rPr>
        <w:t>农业植物新品种权运用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w w:val="100"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w w:val="100"/>
          <w:sz w:val="48"/>
          <w:szCs w:val="48"/>
          <w:lang w:val="en-US" w:eastAsia="zh-CN"/>
        </w:rPr>
        <w:t>典型范例简介材料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/>
          <w:w w:val="9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w w:val="90"/>
          <w:sz w:val="48"/>
          <w:szCs w:val="48"/>
        </w:rPr>
        <w:t>（</w:t>
      </w:r>
      <w:r>
        <w:rPr>
          <w:rFonts w:hint="default" w:ascii="Times New Roman" w:hAnsi="Times New Roman" w:eastAsia="华文中宋" w:cs="Times New Roman"/>
          <w:b/>
          <w:bCs/>
          <w:w w:val="100"/>
          <w:sz w:val="48"/>
          <w:szCs w:val="48"/>
        </w:rPr>
        <w:t>20</w:t>
      </w:r>
      <w:r>
        <w:rPr>
          <w:rFonts w:hint="default" w:ascii="Times New Roman" w:hAnsi="Times New Roman" w:eastAsia="华文中宋" w:cs="Times New Roman"/>
          <w:b/>
          <w:bCs/>
          <w:w w:val="100"/>
          <w:sz w:val="48"/>
          <w:szCs w:val="48"/>
          <w:lang w:val="en-US" w:eastAsia="zh-CN"/>
        </w:rPr>
        <w:t>24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年</w:t>
      </w:r>
      <w:r>
        <w:rPr>
          <w:rFonts w:hint="eastAsia" w:ascii="华文中宋" w:hAnsi="华文中宋" w:eastAsia="华文中宋" w:cs="华文中宋"/>
          <w:b/>
          <w:bCs/>
          <w:w w:val="90"/>
          <w:sz w:val="48"/>
          <w:szCs w:val="48"/>
        </w:rPr>
        <w:t>）</w:t>
      </w:r>
    </w:p>
    <w:p>
      <w:pPr>
        <w:jc w:val="center"/>
        <w:outlineLvl w:val="0"/>
        <w:rPr>
          <w:rFonts w:ascii="仿宋_GB2312" w:hAnsi="仿宋_GB2312" w:eastAsia="仿宋_GB2312"/>
          <w:b/>
          <w:bCs/>
          <w:kern w:val="0"/>
          <w:sz w:val="32"/>
          <w:szCs w:val="44"/>
          <w:lang w:val="zh-CN"/>
        </w:rPr>
      </w:pPr>
    </w:p>
    <w:p>
      <w:pPr>
        <w:ind w:firstLine="1281" w:firstLineChars="445"/>
        <w:rPr>
          <w:rFonts w:ascii="仿宋_GB2312" w:hAnsi="仿宋_GB2312" w:eastAsia="仿宋_GB2312"/>
          <w:w w:val="90"/>
          <w:sz w:val="32"/>
          <w:szCs w:val="48"/>
        </w:rPr>
      </w:pPr>
    </w:p>
    <w:p>
      <w:pPr>
        <w:ind w:firstLine="1922" w:firstLineChars="445"/>
        <w:rPr>
          <w:rFonts w:ascii="黑体" w:eastAsia="黑体"/>
          <w:w w:val="90"/>
          <w:sz w:val="48"/>
          <w:szCs w:val="48"/>
        </w:rPr>
      </w:pPr>
    </w:p>
    <w:p>
      <w:pPr>
        <w:ind w:firstLine="1922" w:firstLineChars="445"/>
        <w:rPr>
          <w:rFonts w:ascii="黑体" w:eastAsia="黑体"/>
          <w:w w:val="90"/>
          <w:sz w:val="48"/>
          <w:szCs w:val="48"/>
        </w:rPr>
      </w:pPr>
    </w:p>
    <w:p>
      <w:pPr>
        <w:ind w:firstLine="1922" w:firstLineChars="445"/>
        <w:rPr>
          <w:rFonts w:ascii="黑体" w:eastAsia="黑体"/>
          <w:w w:val="90"/>
          <w:sz w:val="48"/>
          <w:szCs w:val="48"/>
        </w:rPr>
      </w:pPr>
    </w:p>
    <w:p>
      <w:pPr>
        <w:ind w:firstLine="1922" w:firstLineChars="445"/>
        <w:rPr>
          <w:rFonts w:ascii="黑体" w:eastAsia="黑体"/>
          <w:w w:val="90"/>
          <w:sz w:val="48"/>
          <w:szCs w:val="48"/>
        </w:rPr>
      </w:pPr>
    </w:p>
    <w:p>
      <w:pPr>
        <w:ind w:firstLine="1922" w:firstLineChars="445"/>
        <w:rPr>
          <w:rFonts w:ascii="黑体" w:eastAsia="黑体"/>
          <w:w w:val="90"/>
          <w:sz w:val="48"/>
          <w:szCs w:val="48"/>
        </w:rPr>
      </w:pPr>
    </w:p>
    <w:p>
      <w:pPr>
        <w:spacing w:line="700" w:lineRule="exact"/>
        <w:ind w:firstLine="1601" w:firstLineChars="445"/>
        <w:rPr>
          <w:rFonts w:hint="eastAsia" w:ascii="楷体_GB2312" w:eastAsia="楷体_GB2312"/>
          <w:sz w:val="36"/>
          <w:szCs w:val="36"/>
          <w:u w:val="single"/>
          <w:lang w:val="en-US" w:eastAsia="zh-CN"/>
        </w:rPr>
      </w:pPr>
      <w:r>
        <w:rPr>
          <w:rFonts w:hint="eastAsia" w:ascii="楷体_GB2312" w:eastAsia="楷体_GB2312"/>
          <w:sz w:val="36"/>
          <w:szCs w:val="36"/>
          <w:lang w:val="en-US" w:eastAsia="zh-CN"/>
        </w:rPr>
        <w:t>填报单位</w:t>
      </w:r>
      <w:r>
        <w:rPr>
          <w:rFonts w:hint="eastAsia" w:ascii="楷体_GB2312" w:eastAsia="楷体_GB2312"/>
          <w:sz w:val="36"/>
          <w:szCs w:val="36"/>
        </w:rPr>
        <w:t xml:space="preserve"> 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           </w:t>
      </w:r>
      <w:r>
        <w:rPr>
          <w:rFonts w:hint="eastAsia" w:ascii="楷体_GB2312" w:eastAsia="楷体_GB2312"/>
          <w:sz w:val="36"/>
          <w:szCs w:val="36"/>
          <w:u w:val="single"/>
          <w:lang w:val="en-US" w:eastAsia="zh-CN"/>
        </w:rPr>
        <w:t xml:space="preserve"> </w:t>
      </w:r>
    </w:p>
    <w:p>
      <w:pPr>
        <w:spacing w:line="700" w:lineRule="exact"/>
        <w:ind w:firstLine="1601" w:firstLineChars="445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填报时间</w:t>
      </w:r>
      <w:r>
        <w:rPr>
          <w:rFonts w:hint="eastAsia" w:ascii="楷体_GB2312" w:eastAsia="楷体_GB2312"/>
          <w:sz w:val="36"/>
          <w:szCs w:val="36"/>
          <w:u w:val="none"/>
        </w:rPr>
        <w:t xml:space="preserve">     年    月   </w:t>
      </w:r>
      <w:r>
        <w:rPr>
          <w:rFonts w:hint="eastAsia" w:ascii="楷体_GB2312" w:eastAsia="楷体_GB2312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楷体_GB2312" w:eastAsia="楷体_GB2312"/>
          <w:sz w:val="36"/>
          <w:szCs w:val="36"/>
          <w:u w:val="none"/>
        </w:rPr>
        <w:t xml:space="preserve">日  </w:t>
      </w:r>
    </w:p>
    <w:p>
      <w:pPr>
        <w:ind w:firstLine="1601" w:firstLineChars="445"/>
        <w:rPr>
          <w:rFonts w:ascii="楷体_GB2312" w:eastAsia="楷体_GB2312"/>
          <w:sz w:val="36"/>
          <w:szCs w:val="36"/>
        </w:rPr>
      </w:pPr>
    </w:p>
    <w:p>
      <w:pPr>
        <w:ind w:firstLine="1961" w:firstLineChars="545"/>
        <w:rPr>
          <w:rFonts w:ascii="楷体_GB2312" w:eastAsia="楷体_GB2312"/>
          <w:sz w:val="36"/>
          <w:szCs w:val="36"/>
        </w:rPr>
      </w:pPr>
    </w:p>
    <w:p>
      <w:pPr>
        <w:ind w:firstLine="1961" w:firstLineChars="545"/>
        <w:rPr>
          <w:rFonts w:ascii="楷体_GB2312" w:eastAsia="楷体_GB2312"/>
          <w:sz w:val="36"/>
          <w:szCs w:val="36"/>
        </w:rPr>
      </w:pPr>
    </w:p>
    <w:p>
      <w:pPr>
        <w:ind w:firstLine="1961" w:firstLineChars="545"/>
        <w:rPr>
          <w:rFonts w:ascii="楷体_GB2312" w:eastAsia="楷体_GB2312"/>
          <w:sz w:val="36"/>
          <w:szCs w:val="36"/>
        </w:rPr>
      </w:pPr>
    </w:p>
    <w:p>
      <w:pPr>
        <w:jc w:val="center"/>
        <w:rPr>
          <w:rFonts w:hint="default" w:ascii="楷体_GB2312" w:eastAsia="楷体_GB2312"/>
          <w:sz w:val="36"/>
          <w:szCs w:val="36"/>
          <w:lang w:val="en-US" w:eastAsia="zh-CN"/>
        </w:rPr>
      </w:pPr>
      <w:r>
        <w:rPr>
          <w:rFonts w:hint="eastAsia" w:ascii="楷体_GB2312" w:eastAsia="楷体_GB2312"/>
          <w:sz w:val="36"/>
          <w:szCs w:val="36"/>
          <w:lang w:val="en-US" w:eastAsia="zh-CN"/>
        </w:rPr>
        <w:t>农业农村部植物新品种保护办公室</w:t>
      </w:r>
    </w:p>
    <w:p>
      <w:pPr>
        <w:ind w:firstLine="2862" w:firstLineChars="795"/>
        <w:rPr>
          <w:rFonts w:ascii="楷体_GB2312" w:eastAsia="楷体_GB2312"/>
          <w:sz w:val="36"/>
          <w:szCs w:val="36"/>
        </w:rPr>
      </w:pPr>
    </w:p>
    <w:p>
      <w:pPr>
        <w:ind w:firstLine="2862" w:firstLineChars="795"/>
        <w:rPr>
          <w:rFonts w:ascii="楷体_GB2312" w:eastAsia="楷体_GB2312"/>
          <w:sz w:val="36"/>
          <w:szCs w:val="36"/>
        </w:rPr>
        <w:sectPr>
          <w:footerReference r:id="rId3" w:type="default"/>
          <w:pgSz w:w="11900" w:h="16840"/>
          <w:pgMar w:top="1440" w:right="1803" w:bottom="1440" w:left="1803" w:header="851" w:footer="992" w:gutter="0"/>
          <w:pgNumType w:fmt="decimal" w:start="2"/>
          <w:cols w:space="425" w:num="1"/>
          <w:docGrid w:linePitch="326" w:charSpace="0"/>
        </w:sectPr>
      </w:pPr>
    </w:p>
    <w:tbl>
      <w:tblPr>
        <w:tblStyle w:val="4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123"/>
        <w:gridCol w:w="1174"/>
        <w:gridCol w:w="1166"/>
        <w:gridCol w:w="1325"/>
        <w:gridCol w:w="1776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申报单位/个人信息</w:t>
            </w: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    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184" w:type="dxa"/>
            <w:gridSpan w:val="5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616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基本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信息</w:t>
            </w:r>
          </w:p>
        </w:tc>
        <w:tc>
          <w:tcPr>
            <w:tcW w:w="1123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品种名称</w:t>
            </w:r>
          </w:p>
        </w:tc>
        <w:tc>
          <w:tcPr>
            <w:tcW w:w="117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作物种类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授权号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品种权人</w:t>
            </w:r>
          </w:p>
        </w:tc>
        <w:tc>
          <w:tcPr>
            <w:tcW w:w="17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lang w:val="en-US" w:eastAsia="zh-CN"/>
              </w:rPr>
              <w:t>选育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方式</w:t>
            </w:r>
          </w:p>
        </w:tc>
        <w:tc>
          <w:tcPr>
            <w:tcW w:w="7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品种审定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/登记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snapToGrid w:val="0"/>
              <w:jc w:val="left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1166" w:type="dxa"/>
            <w:vAlign w:val="center"/>
          </w:tcPr>
          <w:p>
            <w:pPr>
              <w:snapToGrid w:val="0"/>
              <w:jc w:val="left"/>
              <w:rPr>
                <w:rFonts w:hint="default" w:ascii="仿宋_GB2312" w:eastAsia="仿宋_GB2312"/>
                <w:lang w:val="en-US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jc w:val="left"/>
              <w:rPr>
                <w:rFonts w:hint="default" w:ascii="仿宋_GB2312" w:hAnsi="等线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6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0"/>
                <w:u w:val="none"/>
                <w:lang w:val="en-US" w:eastAsia="zh-CN"/>
              </w:rPr>
              <w:t>自行</w:t>
            </w:r>
            <w:r>
              <w:rPr>
                <w:rFonts w:hint="eastAsia" w:ascii="仿宋_GB2312" w:eastAsia="仿宋_GB2312" w:cs="宋体"/>
                <w:color w:val="auto"/>
                <w:lang w:val="en-US" w:eastAsia="zh-CN"/>
              </w:rPr>
              <w:t>选育</w:t>
            </w:r>
          </w:p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0"/>
                <w:u w:val="none"/>
                <w:lang w:val="en-US" w:eastAsia="zh-CN"/>
              </w:rPr>
              <w:t>合作</w:t>
            </w:r>
            <w:r>
              <w:rPr>
                <w:rFonts w:hint="eastAsia" w:ascii="仿宋_GB2312" w:eastAsia="仿宋_GB2312" w:cs="宋体"/>
                <w:color w:val="auto"/>
                <w:lang w:val="en-US" w:eastAsia="zh-CN"/>
              </w:rPr>
              <w:t>选育</w:t>
            </w:r>
          </w:p>
          <w:p>
            <w:pPr>
              <w:snapToGrid w:val="0"/>
              <w:jc w:val="center"/>
              <w:rPr>
                <w:rFonts w:hint="default" w:ascii="仿宋_GB2312" w:eastAsia="仿宋_GB2312" w:cs="宋体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0"/>
                <w:u w:val="none"/>
                <w:lang w:val="en-US" w:eastAsia="zh-CN"/>
              </w:rPr>
              <w:t>委托</w:t>
            </w:r>
            <w:r>
              <w:rPr>
                <w:rFonts w:hint="eastAsia" w:ascii="仿宋_GB2312" w:eastAsia="仿宋_GB2312" w:cs="宋体"/>
                <w:color w:val="auto"/>
                <w:lang w:val="en-US" w:eastAsia="zh-CN"/>
              </w:rPr>
              <w:t>选育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91" w:firstLineChars="139"/>
              <w:jc w:val="both"/>
              <w:textAlignment w:val="auto"/>
              <w:rPr>
                <w:rFonts w:hint="default" w:ascii="仿宋_GB2312" w:eastAsia="仿宋_GB2312" w:cs="宋体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□其他：</w:t>
            </w:r>
          </w:p>
        </w:tc>
        <w:tc>
          <w:tcPr>
            <w:tcW w:w="7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□是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6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firstLine="0" w:firstLineChars="0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品种权</w:t>
            </w:r>
          </w:p>
          <w:p>
            <w:pPr>
              <w:spacing w:line="480" w:lineRule="auto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运用情况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运用方式</w:t>
            </w:r>
          </w:p>
          <w:p>
            <w:pPr>
              <w:snapToGrid w:val="0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（多选）</w:t>
            </w:r>
          </w:p>
        </w:tc>
        <w:tc>
          <w:tcPr>
            <w:tcW w:w="6184" w:type="dxa"/>
            <w:gridSpan w:val="5"/>
            <w:vAlign w:val="center"/>
          </w:tcPr>
          <w:p>
            <w:pPr>
              <w:snapToGrid w:val="0"/>
              <w:ind w:left="0" w:firstLine="0" w:firstLineChars="0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>自行实施</w:t>
            </w:r>
          </w:p>
          <w:p>
            <w:pPr>
              <w:snapToGrid w:val="0"/>
              <w:ind w:left="0" w:firstLine="0" w:firstLineChars="0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□所有权转让</w:t>
            </w:r>
          </w:p>
          <w:p>
            <w:pPr>
              <w:snapToGrid w:val="0"/>
              <w:ind w:left="0" w:firstLine="0" w:firstLineChars="0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□使用权许可（独占许可 独家许可 普通许可 交叉许可）</w:t>
            </w: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ind w:left="0" w:firstLine="0" w:firstLineChars="0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□合作（折价入股） </w:t>
            </w:r>
          </w:p>
          <w:p>
            <w:pPr>
              <w:snapToGrid w:val="0"/>
              <w:ind w:left="0" w:firstLine="0" w:firstLineChars="0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□质押融资</w:t>
            </w:r>
          </w:p>
          <w:p>
            <w:pPr>
              <w:snapToGrid w:val="0"/>
              <w:ind w:left="0" w:firstLine="0" w:firstLineChars="0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□侵权损失补偿保险 </w:t>
            </w:r>
          </w:p>
          <w:p>
            <w:pPr>
              <w:snapToGrid w:val="0"/>
              <w:ind w:firstLine="0" w:firstLineChars="0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□其他：</w:t>
            </w:r>
            <w:r>
              <w:rPr>
                <w:rFonts w:hint="eastAsia" w:ascii="仿宋_GB2312" w:eastAsia="仿宋_GB2312"/>
                <w:color w:val="auto"/>
                <w:u w:val="single"/>
                <w:lang w:val="en-US" w:eastAsia="zh-CN"/>
              </w:rPr>
              <w:t xml:space="preserve">          </w:t>
            </w:r>
          </w:p>
          <w:p>
            <w:pPr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spacing w:val="-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1"/>
                <w:u w:val="none"/>
                <w:lang w:val="en-US" w:eastAsia="zh-CN"/>
              </w:rPr>
              <w:t>勾选项的具体情况请填写附件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snapToGrid w:val="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>途   径</w:t>
            </w:r>
          </w:p>
        </w:tc>
        <w:tc>
          <w:tcPr>
            <w:tcW w:w="6184" w:type="dxa"/>
            <w:gridSpan w:val="5"/>
            <w:vAlign w:val="center"/>
          </w:tcPr>
          <w:p>
            <w:pPr>
              <w:snapToGrid w:val="0"/>
              <w:ind w:left="240" w:hanging="210" w:hangingChars="100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□自行转化             □行业技术展会</w:t>
            </w:r>
          </w:p>
          <w:p>
            <w:pPr>
              <w:snapToGrid w:val="0"/>
              <w:ind w:left="240" w:hanging="210" w:hangingChars="100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□知识产权交易平台     □委托代理机构</w:t>
            </w:r>
          </w:p>
          <w:p>
            <w:pPr>
              <w:snapToGrid w:val="0"/>
              <w:ind w:left="240" w:hanging="210" w:hangingChars="100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□其他：</w:t>
            </w:r>
            <w:r>
              <w:rPr>
                <w:rFonts w:hint="eastAsia" w:ascii="仿宋_GB2312" w:eastAsia="仿宋_GB2312"/>
                <w:color w:val="auto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1" w:hRule="atLeast"/>
          <w:jc w:val="center"/>
        </w:trPr>
        <w:tc>
          <w:tcPr>
            <w:tcW w:w="161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spacing w:val="34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34"/>
                <w:sz w:val="28"/>
                <w:szCs w:val="28"/>
              </w:rPr>
              <w:t>承诺</w:t>
            </w:r>
          </w:p>
        </w:tc>
        <w:tc>
          <w:tcPr>
            <w:tcW w:w="7307" w:type="dxa"/>
            <w:gridSpan w:val="6"/>
          </w:tcPr>
          <w:p>
            <w:pPr>
              <w:snapToGrid w:val="0"/>
            </w:pPr>
          </w:p>
          <w:p>
            <w:pPr>
              <w:snapToGrid w:val="0"/>
              <w:spacing w:line="360" w:lineRule="auto"/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农业植物新品种权运用典型范例简介材料</w:t>
            </w:r>
            <w:r>
              <w:rPr>
                <w:rFonts w:hint="eastAsia" w:ascii="仿宋_GB2312" w:eastAsia="仿宋_GB2312"/>
                <w:sz w:val="28"/>
                <w:szCs w:val="28"/>
              </w:rPr>
              <w:t>中提交的数据和资料全部真实、可靠、有效。</w:t>
            </w:r>
          </w:p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/>
              <w:ind w:firstLine="3080" w:firstLineChars="1100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个人签字/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单位盖章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napToGrid w:val="0"/>
              <w:ind w:firstLine="42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年   月   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page"/>
      </w:r>
    </w:p>
    <w:tbl>
      <w:tblPr>
        <w:tblStyle w:val="4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561"/>
        <w:gridCol w:w="3049"/>
        <w:gridCol w:w="1266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6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36"/>
                <w:lang w:val="en-US" w:eastAsia="zh-CN"/>
              </w:rPr>
              <w:t>运用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36"/>
                <w:lang w:val="en-US" w:eastAsia="zh-CN"/>
              </w:rPr>
              <w:t>方式</w:t>
            </w:r>
          </w:p>
        </w:tc>
        <w:tc>
          <w:tcPr>
            <w:tcW w:w="7754" w:type="dxa"/>
            <w:gridSpan w:val="4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36"/>
                <w:lang w:val="en-US" w:eastAsia="zh-CN"/>
              </w:rPr>
              <w:t>具 体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69" w:type="dxa"/>
            <w:vMerge w:val="restart"/>
            <w:textDirection w:val="tbRlV"/>
            <w:vAlign w:val="center"/>
          </w:tcPr>
          <w:p>
            <w:pPr>
              <w:snapToGrid w:val="0"/>
              <w:ind w:left="0" w:leftChars="0" w:right="113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所有权转让情况</w:t>
            </w:r>
          </w:p>
        </w:tc>
        <w:tc>
          <w:tcPr>
            <w:tcW w:w="15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转让方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受让方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转让时间</w:t>
            </w:r>
          </w:p>
        </w:tc>
        <w:tc>
          <w:tcPr>
            <w:tcW w:w="3049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转让费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（万元）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napToGrid w:val="0"/>
              <w:ind w:firstLine="96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有效期限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napToGrid w:val="0"/>
              <w:ind w:firstLine="96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支付方式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snapToGrid w:val="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□一次性支付     □分期支付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69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 w:firstLine="28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使用权许可情况</w:t>
            </w:r>
          </w:p>
        </w:tc>
        <w:tc>
          <w:tcPr>
            <w:tcW w:w="1561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许可方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ind w:firstLine="210" w:firstLineChars="100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被许可方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snapToGrid w:val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许可时间</w:t>
            </w:r>
          </w:p>
        </w:tc>
        <w:tc>
          <w:tcPr>
            <w:tcW w:w="3049" w:type="dxa"/>
            <w:vAlign w:val="center"/>
          </w:tcPr>
          <w:p>
            <w:pPr>
              <w:snapToGrid w:val="0"/>
              <w:jc w:val="left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许可期限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许可范围</w:t>
            </w:r>
          </w:p>
        </w:tc>
        <w:tc>
          <w:tcPr>
            <w:tcW w:w="3049" w:type="dxa"/>
            <w:vAlign w:val="center"/>
          </w:tcPr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许可费</w:t>
            </w:r>
          </w:p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（万元）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支付方式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□一次性转让费     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pacing w:val="-20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□入门费和销售额提成费（其中：入门费为</w:t>
            </w:r>
            <w:r>
              <w:rPr>
                <w:rFonts w:hint="eastAsia" w:ascii="仿宋_GB2312" w:eastAsia="仿宋_GB2312"/>
                <w:color w:val="auto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万元， 实际销售额提成的百分之</w:t>
            </w:r>
            <w:r>
              <w:rPr>
                <w:rFonts w:hint="eastAsia" w:ascii="仿宋_GB2312" w:eastAsia="仿宋_GB2312"/>
                <w:color w:val="auto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6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合作（折价入股）</w:t>
            </w:r>
          </w:p>
        </w:tc>
        <w:tc>
          <w:tcPr>
            <w:tcW w:w="1561" w:type="dxa"/>
            <w:vAlign w:val="center"/>
          </w:tcPr>
          <w:p>
            <w:pPr>
              <w:snapToGrid w:val="0"/>
              <w:ind w:firstLine="210" w:firstLineChars="10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品种权人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69" w:type="dxa"/>
            <w:vMerge w:val="continue"/>
            <w:textDirection w:val="tbRlV"/>
            <w:vAlign w:val="center"/>
          </w:tcPr>
          <w:p>
            <w:pPr>
              <w:snapToGrid w:val="0"/>
              <w:ind w:left="523" w:leftChars="249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合作方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69" w:type="dxa"/>
            <w:vMerge w:val="continue"/>
            <w:textDirection w:val="tbRlV"/>
            <w:vAlign w:val="center"/>
          </w:tcPr>
          <w:p>
            <w:pPr>
              <w:snapToGrid w:val="0"/>
              <w:ind w:left="523" w:leftChars="249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color w:val="auto"/>
                <w:w w:val="100"/>
                <w:sz w:val="21"/>
                <w:lang w:val="en-US" w:eastAsia="zh-CN"/>
              </w:rPr>
              <w:t>合作成立公司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ind w:firstLine="210" w:firstLineChars="10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合作时间</w:t>
            </w:r>
          </w:p>
        </w:tc>
        <w:tc>
          <w:tcPr>
            <w:tcW w:w="3049" w:type="dxa"/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总投资</w:t>
            </w:r>
          </w:p>
          <w:p>
            <w:pPr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（万元）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品种权折价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snapToGrid w:val="0"/>
              <w:ind w:firstLine="210" w:firstLineChars="10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品种权入股占总投资的百分之</w:t>
            </w:r>
            <w:r>
              <w:rPr>
                <w:rFonts w:hint="eastAsia" w:ascii="仿宋_GB2312" w:eastAsia="仿宋_GB2312"/>
                <w:color w:val="auto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利润分配</w:t>
            </w:r>
          </w:p>
          <w:p>
            <w:pPr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方式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ind w:firstLine="210" w:firstLineChars="100"/>
              <w:textAlignment w:val="auto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69" w:type="dxa"/>
            <w:vMerge w:val="restart"/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质押贷款</w:t>
            </w:r>
          </w:p>
        </w:tc>
        <w:tc>
          <w:tcPr>
            <w:tcW w:w="1561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质押方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贷款银行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auto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eastAsia="仿宋_GB2312"/>
                <w:lang w:val="en-US" w:eastAsia="zh-CN"/>
              </w:rPr>
              <w:t>银行</w:t>
            </w:r>
            <w:r>
              <w:rPr>
                <w:rFonts w:hint="eastAsia" w:ascii="仿宋_GB2312" w:eastAsia="仿宋_GB2312"/>
                <w:color w:val="auto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auto"/>
                <w:u w:val="none"/>
                <w:lang w:val="en-US" w:eastAsia="zh-CN"/>
              </w:rPr>
              <w:t>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贷款金额</w:t>
            </w:r>
          </w:p>
          <w:p>
            <w:pPr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（万元）</w:t>
            </w:r>
          </w:p>
        </w:tc>
        <w:tc>
          <w:tcPr>
            <w:tcW w:w="3049" w:type="dxa"/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贷款期限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69" w:type="dxa"/>
            <w:vMerge w:val="restart"/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侵权损失补偿保险</w:t>
            </w:r>
          </w:p>
        </w:tc>
        <w:tc>
          <w:tcPr>
            <w:tcW w:w="1561" w:type="dxa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投保人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保险人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保险金额</w:t>
            </w:r>
          </w:p>
        </w:tc>
        <w:tc>
          <w:tcPr>
            <w:tcW w:w="3049" w:type="dxa"/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保险期限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保险责任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9" w:hRule="atLeast"/>
          <w:jc w:val="center"/>
        </w:trPr>
        <w:tc>
          <w:tcPr>
            <w:tcW w:w="1169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详细说明</w:t>
            </w:r>
          </w:p>
        </w:tc>
        <w:tc>
          <w:tcPr>
            <w:tcW w:w="7754" w:type="dxa"/>
            <w:gridSpan w:val="4"/>
            <w:vAlign w:val="top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lang w:val="en-US" w:eastAsia="zh-CN"/>
              </w:rPr>
              <w:t>请根据品种权运用方式，总结做法与成效，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包括授权品种特点、在科研上的应用，生产推广区域、推广面积、经济和社会效益等情况，1000字以内。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</w:tbl>
    <w:p>
      <w:pPr>
        <w:tabs>
          <w:tab w:val="left" w:pos="7332"/>
        </w:tabs>
        <w:bidi w:val="0"/>
        <w:jc w:val="left"/>
        <w:rPr>
          <w:rFonts w:hint="default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tabs>
          <w:tab w:val="left" w:pos="7332"/>
        </w:tabs>
        <w:bidi w:val="0"/>
        <w:jc w:val="left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42844548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42844548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QcJ/5B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42844548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A0Tqs0UAgAAG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42844548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42844548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fi8L5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42844548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251B1DA5"/>
    <w:rsid w:val="316F26FA"/>
    <w:rsid w:val="36604A95"/>
    <w:rsid w:val="3E8E702E"/>
    <w:rsid w:val="3FFC2478"/>
    <w:rsid w:val="45E5444B"/>
    <w:rsid w:val="478F1443"/>
    <w:rsid w:val="528A5E5B"/>
    <w:rsid w:val="532D57DC"/>
    <w:rsid w:val="55FE394D"/>
    <w:rsid w:val="5EE12E48"/>
    <w:rsid w:val="5F507BE6"/>
    <w:rsid w:val="61406582"/>
    <w:rsid w:val="644B4AAD"/>
    <w:rsid w:val="74E44447"/>
    <w:rsid w:val="7647939D"/>
    <w:rsid w:val="770943E5"/>
    <w:rsid w:val="7D6C2B8E"/>
    <w:rsid w:val="7E8B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1029</Words>
  <Characters>1069</Characters>
  <Lines>0</Lines>
  <Paragraphs>0</Paragraphs>
  <TotalTime>132</TotalTime>
  <ScaleCrop>false</ScaleCrop>
  <LinksUpToDate>false</LinksUpToDate>
  <CharactersWithSpaces>1318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2024-06-03T08:03:00Z</dcterms:created>
  <dc:creator>52693</dc:creator>
  <cp:lastModifiedBy>寇宗樾</cp:lastModifiedBy>
  <cp:lastPrinted>2024-06-03T17:44:00Z</cp:lastPrinted>
  <dcterms:modified xsi:type="dcterms:W3CDTF">2024-06-05T15:27:00Z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2BBA2C285C574C70BD5071AA2FDA2536_12</vt:lpwstr>
  </property>
</Properties>
</file>